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83C7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3F23C9F9" wp14:editId="5B0831B1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CA702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9667C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9667C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A9667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A9667C">
              <w:rPr>
                <w:rFonts w:ascii="Times New Roman" w:hAnsi="Times New Roman"/>
                <w:bCs/>
                <w:szCs w:val="28"/>
                <w:lang w:eastAsia="en-US"/>
              </w:rPr>
              <w:t>3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9667C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436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</w:t>
      </w:r>
      <w:r w:rsidR="00A9667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bookmarkEnd w:id="0"/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9667C">
        <w:t>1017,3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A9667C">
        <w:t>111,3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9667C">
        <w:t>1017,3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A9667C">
        <w:t>111,3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90763">
        <w:t>506,9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990763">
        <w:t>50,9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990763">
        <w:t>76,0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506,9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>
        <w:t>50,9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9667C">
        <w:t>510,4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A9667C">
        <w:t>60,4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9667C">
        <w:t>510,4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A9667C">
        <w:t>60,4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C12091">
      <w:pPr>
        <w:pageBreakBefore/>
        <w:spacing w:after="0"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C12091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C12091">
      <w:pPr>
        <w:spacing w:after="0"/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1017,3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506,9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</w:t>
            </w:r>
            <w:r w:rsidR="00641E85">
              <w:rPr>
                <w:rFonts w:eastAsia="Times New Roman"/>
                <w:spacing w:val="-10"/>
                <w:sz w:val="20"/>
                <w:lang w:eastAsia="en-US"/>
              </w:rPr>
              <w:t>121</w:t>
            </w:r>
            <w:r>
              <w:rPr>
                <w:rFonts w:eastAsia="Times New Roman"/>
                <w:spacing w:val="-10"/>
                <w:sz w:val="20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327,4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641E85" w:rsidP="00CA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A45FBF" w:rsidRPr="00002748"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D740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179,5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510,4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667C" w:rsidP="00824C58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320,4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641E85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667C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190,0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 w:rsidSect="00C12091">
          <w:pgSz w:w="16840" w:h="11907" w:orient="landscape"/>
          <w:pgMar w:top="567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9667C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111,3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9667C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111,3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50,9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50,9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услуг </w:t>
            </w:r>
            <w:r>
              <w:rPr>
                <w:spacing w:val="-8"/>
                <w:sz w:val="20"/>
                <w:szCs w:val="20"/>
              </w:rPr>
              <w:t>.»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A9667C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84752F"/>
    <w:p w:rsidR="0084752F" w:rsidRDefault="0084752F" w:rsidP="0084752F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EC" w:rsidRDefault="001C6AEC" w:rsidP="00A45FBF">
      <w:pPr>
        <w:spacing w:after="0" w:line="240" w:lineRule="auto"/>
      </w:pPr>
      <w:r>
        <w:separator/>
      </w:r>
    </w:p>
  </w:endnote>
  <w:endnote w:type="continuationSeparator" w:id="0">
    <w:p w:rsidR="001C6AEC" w:rsidRDefault="001C6AEC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EC" w:rsidRDefault="001C6AEC" w:rsidP="00A45FBF">
      <w:pPr>
        <w:spacing w:after="0" w:line="240" w:lineRule="auto"/>
      </w:pPr>
      <w:r>
        <w:separator/>
      </w:r>
    </w:p>
  </w:footnote>
  <w:footnote w:type="continuationSeparator" w:id="0">
    <w:p w:rsidR="001C6AEC" w:rsidRDefault="001C6AEC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E3F30"/>
    <w:rsid w:val="001C6AEC"/>
    <w:rsid w:val="004A4611"/>
    <w:rsid w:val="0052299F"/>
    <w:rsid w:val="0056054E"/>
    <w:rsid w:val="00641E85"/>
    <w:rsid w:val="00693864"/>
    <w:rsid w:val="006F4A6D"/>
    <w:rsid w:val="00783C77"/>
    <w:rsid w:val="007D7408"/>
    <w:rsid w:val="00824C58"/>
    <w:rsid w:val="0084752F"/>
    <w:rsid w:val="008731DF"/>
    <w:rsid w:val="00990763"/>
    <w:rsid w:val="009D49B4"/>
    <w:rsid w:val="00A45FBF"/>
    <w:rsid w:val="00A9667C"/>
    <w:rsid w:val="00AB2526"/>
    <w:rsid w:val="00C12091"/>
    <w:rsid w:val="00C706DC"/>
    <w:rsid w:val="00DA44EC"/>
    <w:rsid w:val="00EE26AC"/>
    <w:rsid w:val="00F05808"/>
    <w:rsid w:val="00F305BB"/>
    <w:rsid w:val="00F742EB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3C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2016-02-22T11:44:00Z</cp:lastPrinted>
  <dcterms:created xsi:type="dcterms:W3CDTF">2016-01-17T17:14:00Z</dcterms:created>
  <dcterms:modified xsi:type="dcterms:W3CDTF">2016-02-22T11:50:00Z</dcterms:modified>
</cp:coreProperties>
</file>